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0E" w:rsidRDefault="00241A0E">
      <w:pPr>
        <w:keepNext/>
        <w:wordWrap w:val="0"/>
        <w:topLinePunct/>
        <w:autoSpaceDE w:val="0"/>
        <w:autoSpaceDN w:val="0"/>
        <w:snapToGrid w:val="0"/>
        <w:spacing w:line="500" w:lineRule="exact"/>
        <w:jc w:val="center"/>
        <w:rPr>
          <w:rFonts w:ascii="宋体" w:hAnsi="宋体"/>
          <w:color w:val="000000"/>
          <w:kern w:val="0"/>
          <w:sz w:val="44"/>
          <w:szCs w:val="44"/>
        </w:rPr>
      </w:pPr>
    </w:p>
    <w:p w:rsidR="00241A0E" w:rsidRDefault="00241A0E">
      <w:pPr>
        <w:keepNext/>
        <w:wordWrap w:val="0"/>
        <w:topLinePunct/>
        <w:autoSpaceDE w:val="0"/>
        <w:autoSpaceDN w:val="0"/>
        <w:snapToGrid w:val="0"/>
        <w:spacing w:line="500" w:lineRule="exact"/>
        <w:jc w:val="center"/>
        <w:rPr>
          <w:rFonts w:ascii="宋体" w:hAnsi="宋体"/>
          <w:color w:val="000000"/>
          <w:kern w:val="0"/>
          <w:sz w:val="44"/>
          <w:szCs w:val="44"/>
        </w:rPr>
      </w:pPr>
    </w:p>
    <w:p w:rsidR="00241A0E" w:rsidRDefault="003F7CFA">
      <w:pPr>
        <w:keepNext/>
        <w:wordWrap w:val="0"/>
        <w:topLinePunct/>
        <w:autoSpaceDE w:val="0"/>
        <w:autoSpaceDN w:val="0"/>
        <w:snapToGrid w:val="0"/>
        <w:spacing w:line="500" w:lineRule="exact"/>
        <w:jc w:val="center"/>
        <w:rPr>
          <w:rFonts w:ascii="宋体" w:hAnsi="宋体"/>
          <w:color w:val="000000"/>
          <w:sz w:val="44"/>
          <w:szCs w:val="44"/>
        </w:rPr>
      </w:pPr>
      <w:r>
        <w:rPr>
          <w:rFonts w:ascii="宋体" w:hAnsi="宋体" w:hint="eastAsia"/>
          <w:color w:val="000000"/>
          <w:kern w:val="0"/>
          <w:sz w:val="44"/>
          <w:szCs w:val="44"/>
        </w:rPr>
        <w:t>双塔区</w:t>
      </w:r>
      <w:r w:rsidR="008C472A">
        <w:rPr>
          <w:rFonts w:ascii="宋体" w:hAnsi="宋体" w:hint="eastAsia"/>
          <w:color w:val="000000"/>
          <w:kern w:val="0"/>
          <w:sz w:val="44"/>
          <w:szCs w:val="44"/>
        </w:rPr>
        <w:t>农业农村局</w:t>
      </w:r>
      <w:r w:rsidR="008C472A">
        <w:rPr>
          <w:rFonts w:ascii="宋体" w:hAnsi="宋体"/>
          <w:color w:val="000000"/>
          <w:kern w:val="0"/>
          <w:sz w:val="44"/>
          <w:szCs w:val="44"/>
        </w:rPr>
        <w:t xml:space="preserve"> </w:t>
      </w:r>
      <w:r>
        <w:rPr>
          <w:rFonts w:ascii="宋体" w:hAnsi="宋体" w:hint="eastAsia"/>
          <w:color w:val="000000"/>
          <w:kern w:val="0"/>
          <w:sz w:val="44"/>
          <w:szCs w:val="44"/>
        </w:rPr>
        <w:t>双塔区</w:t>
      </w:r>
      <w:r w:rsidR="008C472A">
        <w:rPr>
          <w:rFonts w:ascii="宋体" w:hAnsi="宋体" w:hint="eastAsia"/>
          <w:color w:val="000000"/>
          <w:kern w:val="0"/>
          <w:sz w:val="44"/>
          <w:szCs w:val="44"/>
        </w:rPr>
        <w:t>财政局关于印发</w:t>
      </w:r>
      <w:r>
        <w:rPr>
          <w:rFonts w:ascii="宋体" w:hAnsi="宋体" w:hint="eastAsia"/>
          <w:color w:val="000000"/>
          <w:sz w:val="44"/>
          <w:szCs w:val="44"/>
        </w:rPr>
        <w:t>双塔区</w:t>
      </w:r>
      <w:r w:rsidR="008C472A">
        <w:rPr>
          <w:rFonts w:ascii="宋体" w:hAnsi="宋体"/>
          <w:color w:val="000000"/>
          <w:sz w:val="44"/>
          <w:szCs w:val="44"/>
        </w:rPr>
        <w:t>20</w:t>
      </w:r>
      <w:r w:rsidR="008C472A">
        <w:rPr>
          <w:rFonts w:ascii="宋体" w:hAnsi="宋体" w:hint="eastAsia"/>
          <w:color w:val="000000"/>
          <w:sz w:val="44"/>
          <w:szCs w:val="44"/>
        </w:rPr>
        <w:t>21</w:t>
      </w:r>
      <w:r w:rsidR="008C472A">
        <w:rPr>
          <w:rFonts w:ascii="宋体" w:hAnsi="宋体"/>
          <w:color w:val="000000"/>
          <w:sz w:val="44"/>
          <w:szCs w:val="44"/>
        </w:rPr>
        <w:t>-202</w:t>
      </w:r>
      <w:r w:rsidR="008C472A">
        <w:rPr>
          <w:rFonts w:ascii="宋体" w:hAnsi="宋体" w:hint="eastAsia"/>
          <w:color w:val="000000"/>
          <w:sz w:val="44"/>
          <w:szCs w:val="44"/>
        </w:rPr>
        <w:t>3年农机购置补贴实施方案的通知</w:t>
      </w:r>
    </w:p>
    <w:p w:rsidR="00241A0E" w:rsidRDefault="00241A0E">
      <w:pPr>
        <w:keepNext/>
        <w:wordWrap w:val="0"/>
        <w:topLinePunct/>
        <w:autoSpaceDE w:val="0"/>
        <w:autoSpaceDN w:val="0"/>
        <w:snapToGrid w:val="0"/>
        <w:spacing w:line="500" w:lineRule="exact"/>
        <w:jc w:val="center"/>
        <w:rPr>
          <w:rFonts w:ascii="宋体" w:hAnsi="宋体"/>
          <w:color w:val="000000"/>
          <w:sz w:val="44"/>
          <w:szCs w:val="44"/>
        </w:rPr>
      </w:pPr>
    </w:p>
    <w:p w:rsidR="00241A0E" w:rsidRDefault="00241A0E">
      <w:pPr>
        <w:keepNext/>
        <w:wordWrap w:val="0"/>
        <w:topLinePunct/>
        <w:autoSpaceDE w:val="0"/>
        <w:autoSpaceDN w:val="0"/>
        <w:snapToGrid w:val="0"/>
        <w:spacing w:line="200" w:lineRule="exact"/>
        <w:jc w:val="left"/>
        <w:rPr>
          <w:rFonts w:ascii="宋体" w:hAnsi="宋体"/>
          <w:color w:val="000000"/>
          <w:kern w:val="0"/>
          <w:sz w:val="32"/>
          <w:szCs w:val="32"/>
        </w:rPr>
      </w:pPr>
    </w:p>
    <w:p w:rsidR="00241A0E" w:rsidRDefault="008C472A">
      <w:pPr>
        <w:spacing w:line="500" w:lineRule="exact"/>
        <w:rPr>
          <w:rFonts w:ascii="仿宋" w:eastAsia="仿宋" w:hAnsi="仿宋" w:cs="仿宋"/>
          <w:sz w:val="32"/>
          <w:szCs w:val="32"/>
        </w:rPr>
      </w:pPr>
      <w:r>
        <w:rPr>
          <w:rFonts w:ascii="仿宋" w:eastAsia="仿宋" w:hAnsi="仿宋" w:cs="仿宋" w:hint="eastAsia"/>
          <w:sz w:val="32"/>
          <w:szCs w:val="32"/>
        </w:rPr>
        <w:t>各</w:t>
      </w:r>
      <w:r w:rsidR="003F7CFA">
        <w:rPr>
          <w:rFonts w:ascii="仿宋" w:eastAsia="仿宋" w:hAnsi="仿宋" w:cs="仿宋" w:hint="eastAsia"/>
          <w:sz w:val="32"/>
          <w:szCs w:val="32"/>
        </w:rPr>
        <w:t>乡</w:t>
      </w:r>
      <w:r>
        <w:rPr>
          <w:rFonts w:ascii="仿宋" w:eastAsia="仿宋" w:hAnsi="仿宋" w:cs="仿宋" w:hint="eastAsia"/>
          <w:sz w:val="32"/>
          <w:szCs w:val="32"/>
        </w:rPr>
        <w:t>（</w:t>
      </w:r>
      <w:r w:rsidR="003F7CFA">
        <w:rPr>
          <w:rFonts w:ascii="仿宋" w:eastAsia="仿宋" w:hAnsi="仿宋" w:cs="仿宋" w:hint="eastAsia"/>
          <w:sz w:val="32"/>
          <w:szCs w:val="32"/>
        </w:rPr>
        <w:t>镇</w:t>
      </w:r>
      <w:r>
        <w:rPr>
          <w:rFonts w:ascii="仿宋" w:eastAsia="仿宋" w:hAnsi="仿宋" w:cs="仿宋" w:hint="eastAsia"/>
          <w:sz w:val="32"/>
          <w:szCs w:val="32"/>
        </w:rPr>
        <w:t>）</w:t>
      </w:r>
      <w:r w:rsidR="003F7CFA">
        <w:rPr>
          <w:rFonts w:ascii="仿宋" w:eastAsia="仿宋" w:hAnsi="仿宋" w:cs="仿宋" w:hint="eastAsia"/>
          <w:sz w:val="32"/>
          <w:szCs w:val="32"/>
        </w:rPr>
        <w:t>农机主管部门</w:t>
      </w:r>
      <w:r>
        <w:rPr>
          <w:rFonts w:ascii="仿宋" w:eastAsia="仿宋" w:hAnsi="仿宋" w:cs="仿宋" w:hint="eastAsia"/>
          <w:sz w:val="32"/>
          <w:szCs w:val="32"/>
        </w:rPr>
        <w:t>；</w:t>
      </w:r>
    </w:p>
    <w:p w:rsidR="00241A0E" w:rsidRDefault="008C472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按照《</w:t>
      </w:r>
      <w:r w:rsidR="003F7CFA">
        <w:rPr>
          <w:rFonts w:ascii="仿宋" w:eastAsia="仿宋" w:hAnsi="仿宋" w:cs="仿宋" w:hint="eastAsia"/>
          <w:sz w:val="32"/>
          <w:szCs w:val="32"/>
        </w:rPr>
        <w:t>朝阳区农业农村局 朝阳区财政局</w:t>
      </w:r>
      <w:r>
        <w:rPr>
          <w:rFonts w:ascii="仿宋" w:eastAsia="仿宋" w:hAnsi="仿宋" w:cs="仿宋" w:hint="eastAsia"/>
          <w:sz w:val="32"/>
          <w:szCs w:val="32"/>
        </w:rPr>
        <w:t>关于印发2021-2023年</w:t>
      </w:r>
      <w:r w:rsidR="003F7CFA">
        <w:rPr>
          <w:rFonts w:ascii="仿宋" w:eastAsia="仿宋" w:hAnsi="仿宋" w:cs="仿宋" w:hint="eastAsia"/>
          <w:sz w:val="32"/>
          <w:szCs w:val="32"/>
        </w:rPr>
        <w:t>朝阳区</w:t>
      </w:r>
      <w:r>
        <w:rPr>
          <w:rFonts w:ascii="仿宋" w:eastAsia="仿宋" w:hAnsi="仿宋" w:cs="仿宋" w:hint="eastAsia"/>
          <w:sz w:val="32"/>
          <w:szCs w:val="32"/>
        </w:rPr>
        <w:t>农机购置补贴实施方案的通知》（</w:t>
      </w:r>
      <w:r w:rsidR="003F7CFA">
        <w:rPr>
          <w:rFonts w:ascii="仿宋" w:eastAsia="仿宋" w:hAnsi="仿宋" w:cs="仿宋" w:hint="eastAsia"/>
          <w:sz w:val="32"/>
          <w:szCs w:val="32"/>
        </w:rPr>
        <w:t>朝</w:t>
      </w:r>
      <w:r>
        <w:rPr>
          <w:rFonts w:ascii="仿宋" w:eastAsia="仿宋" w:hAnsi="仿宋" w:cs="仿宋" w:hint="eastAsia"/>
          <w:sz w:val="32"/>
          <w:szCs w:val="32"/>
        </w:rPr>
        <w:t>农</w:t>
      </w:r>
      <w:r w:rsidR="003F7CFA">
        <w:rPr>
          <w:rFonts w:ascii="仿宋" w:eastAsia="仿宋" w:hAnsi="仿宋" w:cs="仿宋" w:hint="eastAsia"/>
          <w:sz w:val="32"/>
          <w:szCs w:val="32"/>
        </w:rPr>
        <w:t>发</w:t>
      </w:r>
      <w:r>
        <w:rPr>
          <w:rFonts w:ascii="仿宋" w:eastAsia="仿宋" w:hAnsi="仿宋" w:cs="仿宋" w:hint="eastAsia"/>
          <w:sz w:val="32"/>
          <w:szCs w:val="32"/>
        </w:rPr>
        <w:t>〔2021〕</w:t>
      </w:r>
      <w:r w:rsidR="003F7CFA">
        <w:rPr>
          <w:rFonts w:ascii="仿宋" w:eastAsia="仿宋" w:hAnsi="仿宋" w:cs="仿宋" w:hint="eastAsia"/>
          <w:sz w:val="32"/>
          <w:szCs w:val="32"/>
        </w:rPr>
        <w:t>54</w:t>
      </w:r>
      <w:r>
        <w:rPr>
          <w:rFonts w:ascii="仿宋" w:eastAsia="仿宋" w:hAnsi="仿宋" w:cs="仿宋" w:hint="eastAsia"/>
          <w:sz w:val="32"/>
          <w:szCs w:val="32"/>
        </w:rPr>
        <w:t>号）要求，为切实做好我</w:t>
      </w:r>
      <w:r w:rsidR="003F7CFA">
        <w:rPr>
          <w:rFonts w:ascii="仿宋" w:eastAsia="仿宋" w:hAnsi="仿宋" w:cs="仿宋" w:hint="eastAsia"/>
          <w:sz w:val="32"/>
          <w:szCs w:val="32"/>
        </w:rPr>
        <w:t>区</w:t>
      </w:r>
      <w:r>
        <w:rPr>
          <w:rFonts w:ascii="仿宋" w:eastAsia="仿宋" w:hAnsi="仿宋" w:cs="仿宋" w:hint="eastAsia"/>
          <w:sz w:val="32"/>
          <w:szCs w:val="32"/>
        </w:rPr>
        <w:t>2021-2023年农机购置补贴工作，推动农业机械化向全程全面高质高效转型升级，助力全面推进乡村振兴，加快农业农村现代化，积极推进我</w:t>
      </w:r>
      <w:r w:rsidR="003F7CFA">
        <w:rPr>
          <w:rFonts w:ascii="仿宋" w:eastAsia="仿宋" w:hAnsi="仿宋" w:cs="仿宋" w:hint="eastAsia"/>
          <w:sz w:val="32"/>
          <w:szCs w:val="32"/>
        </w:rPr>
        <w:t>区</w:t>
      </w:r>
      <w:r>
        <w:rPr>
          <w:rFonts w:ascii="仿宋" w:eastAsia="仿宋" w:hAnsi="仿宋" w:cs="仿宋" w:hint="eastAsia"/>
          <w:sz w:val="32"/>
          <w:szCs w:val="32"/>
        </w:rPr>
        <w:t>全面振兴，经</w:t>
      </w:r>
      <w:r w:rsidR="003F7CFA">
        <w:rPr>
          <w:rFonts w:ascii="仿宋" w:eastAsia="仿宋" w:hAnsi="仿宋" w:cs="仿宋" w:hint="eastAsia"/>
          <w:sz w:val="32"/>
          <w:szCs w:val="32"/>
        </w:rPr>
        <w:t>区</w:t>
      </w:r>
      <w:r>
        <w:rPr>
          <w:rFonts w:ascii="仿宋" w:eastAsia="仿宋" w:hAnsi="仿宋" w:cs="仿宋" w:hint="eastAsia"/>
          <w:sz w:val="32"/>
          <w:szCs w:val="32"/>
        </w:rPr>
        <w:t>农业农村局、</w:t>
      </w:r>
      <w:r w:rsidR="003F7CFA">
        <w:rPr>
          <w:rFonts w:ascii="仿宋" w:eastAsia="仿宋" w:hAnsi="仿宋" w:cs="仿宋" w:hint="eastAsia"/>
          <w:sz w:val="32"/>
          <w:szCs w:val="32"/>
        </w:rPr>
        <w:t>区</w:t>
      </w:r>
      <w:r>
        <w:rPr>
          <w:rFonts w:ascii="仿宋" w:eastAsia="仿宋" w:hAnsi="仿宋" w:cs="仿宋" w:hint="eastAsia"/>
          <w:sz w:val="32"/>
          <w:szCs w:val="32"/>
        </w:rPr>
        <w:t>财政局研究制定了《</w:t>
      </w:r>
      <w:r w:rsidR="003F7CFA">
        <w:rPr>
          <w:rFonts w:ascii="仿宋" w:eastAsia="仿宋" w:hAnsi="仿宋" w:cs="仿宋" w:hint="eastAsia"/>
          <w:sz w:val="32"/>
          <w:szCs w:val="32"/>
        </w:rPr>
        <w:t>双塔区</w:t>
      </w:r>
      <w:r>
        <w:rPr>
          <w:rFonts w:ascii="仿宋" w:eastAsia="仿宋" w:hAnsi="仿宋" w:cs="仿宋" w:hint="eastAsia"/>
          <w:sz w:val="32"/>
          <w:szCs w:val="32"/>
        </w:rPr>
        <w:t xml:space="preserve">2021-2023年农机购置补贴实施方案》，现予印发，请遵照执行。 </w:t>
      </w:r>
    </w:p>
    <w:p w:rsidR="00241A0E" w:rsidRDefault="00241A0E">
      <w:pPr>
        <w:pStyle w:val="a5"/>
        <w:keepNext/>
        <w:wordWrap w:val="0"/>
        <w:topLinePunct/>
        <w:autoSpaceDE w:val="0"/>
        <w:autoSpaceDN w:val="0"/>
        <w:snapToGrid w:val="0"/>
        <w:spacing w:before="0" w:beforeAutospacing="0" w:after="0" w:afterAutospacing="0" w:line="520" w:lineRule="exact"/>
        <w:ind w:firstLineChars="200" w:firstLine="640"/>
        <w:rPr>
          <w:rFonts w:ascii="仿宋" w:eastAsia="仿宋" w:hAnsi="仿宋" w:cs="仿宋"/>
          <w:color w:val="000000"/>
          <w:sz w:val="32"/>
          <w:szCs w:val="32"/>
        </w:rPr>
      </w:pPr>
    </w:p>
    <w:p w:rsidR="00241A0E" w:rsidRDefault="008C472A">
      <w:pPr>
        <w:spacing w:line="560" w:lineRule="exact"/>
        <w:jc w:val="center"/>
        <w:rPr>
          <w:rFonts w:ascii="仿宋" w:eastAsia="仿宋" w:hAnsi="仿宋" w:cs="仿宋"/>
          <w:spacing w:val="80"/>
          <w:sz w:val="32"/>
          <w:szCs w:val="32"/>
        </w:rPr>
      </w:pPr>
      <w:r>
        <w:rPr>
          <w:rFonts w:ascii="仿宋" w:eastAsia="仿宋" w:hAnsi="仿宋" w:cs="仿宋" w:hint="eastAsia"/>
          <w:spacing w:val="80"/>
          <w:sz w:val="32"/>
          <w:szCs w:val="32"/>
        </w:rPr>
        <w:t xml:space="preserve">   </w:t>
      </w:r>
    </w:p>
    <w:p w:rsidR="00241A0E" w:rsidRDefault="008C472A">
      <w:pPr>
        <w:spacing w:line="560" w:lineRule="exact"/>
        <w:jc w:val="center"/>
        <w:rPr>
          <w:rFonts w:ascii="仿宋" w:eastAsia="仿宋" w:hAnsi="仿宋" w:cs="仿宋"/>
          <w:spacing w:val="80"/>
          <w:sz w:val="32"/>
          <w:szCs w:val="32"/>
        </w:rPr>
      </w:pPr>
      <w:r>
        <w:rPr>
          <w:rFonts w:ascii="仿宋" w:eastAsia="仿宋" w:hAnsi="仿宋" w:cs="仿宋" w:hint="eastAsia"/>
          <w:spacing w:val="80"/>
          <w:sz w:val="32"/>
          <w:szCs w:val="32"/>
        </w:rPr>
        <w:t xml:space="preserve">        2021年</w:t>
      </w:r>
      <w:r w:rsidR="003F7CFA">
        <w:rPr>
          <w:rFonts w:ascii="仿宋" w:eastAsia="仿宋" w:hAnsi="仿宋" w:cs="仿宋" w:hint="eastAsia"/>
          <w:spacing w:val="80"/>
          <w:sz w:val="32"/>
          <w:szCs w:val="32"/>
        </w:rPr>
        <w:t>10</w:t>
      </w:r>
      <w:r>
        <w:rPr>
          <w:rFonts w:ascii="仿宋" w:eastAsia="仿宋" w:hAnsi="仿宋" w:cs="仿宋" w:hint="eastAsia"/>
          <w:spacing w:val="80"/>
          <w:sz w:val="32"/>
          <w:szCs w:val="32"/>
        </w:rPr>
        <w:t>月</w:t>
      </w:r>
      <w:r w:rsidR="00CB795A">
        <w:rPr>
          <w:rFonts w:ascii="仿宋" w:eastAsia="仿宋" w:hAnsi="仿宋" w:cs="仿宋" w:hint="eastAsia"/>
          <w:spacing w:val="80"/>
          <w:sz w:val="32"/>
          <w:szCs w:val="32"/>
        </w:rPr>
        <w:t>15</w:t>
      </w:r>
      <w:r>
        <w:rPr>
          <w:rFonts w:ascii="仿宋" w:eastAsia="仿宋" w:hAnsi="仿宋" w:cs="仿宋" w:hint="eastAsia"/>
          <w:spacing w:val="80"/>
          <w:sz w:val="32"/>
          <w:szCs w:val="32"/>
        </w:rPr>
        <w:t>日</w:t>
      </w: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241A0E">
      <w:pPr>
        <w:spacing w:line="560" w:lineRule="exact"/>
        <w:jc w:val="center"/>
        <w:rPr>
          <w:rFonts w:ascii="仿宋" w:eastAsia="仿宋" w:hAnsi="仿宋" w:cs="仿宋"/>
          <w:spacing w:val="80"/>
          <w:sz w:val="32"/>
          <w:szCs w:val="32"/>
        </w:rPr>
      </w:pPr>
    </w:p>
    <w:p w:rsidR="00241A0E" w:rsidRDefault="003F7CFA">
      <w:pPr>
        <w:pStyle w:val="a5"/>
        <w:keepNext/>
        <w:wordWrap w:val="0"/>
        <w:topLinePunct/>
        <w:autoSpaceDE w:val="0"/>
        <w:autoSpaceDN w:val="0"/>
        <w:snapToGrid w:val="0"/>
        <w:spacing w:beforeAutospacing="0" w:afterAutospacing="0" w:line="500" w:lineRule="exact"/>
        <w:rPr>
          <w:color w:val="000000"/>
        </w:rPr>
      </w:pPr>
      <w:r>
        <w:rPr>
          <w:rFonts w:hint="eastAsia"/>
          <w:color w:val="000000"/>
          <w:sz w:val="44"/>
          <w:szCs w:val="44"/>
        </w:rPr>
        <w:t>双塔区</w:t>
      </w:r>
      <w:r w:rsidR="008C472A">
        <w:rPr>
          <w:color w:val="000000"/>
          <w:sz w:val="44"/>
          <w:szCs w:val="44"/>
        </w:rPr>
        <w:t>20</w:t>
      </w:r>
      <w:r w:rsidR="008C472A">
        <w:rPr>
          <w:rFonts w:hint="eastAsia"/>
          <w:color w:val="000000"/>
          <w:sz w:val="44"/>
          <w:szCs w:val="44"/>
        </w:rPr>
        <w:t>21</w:t>
      </w:r>
      <w:r w:rsidR="008C472A">
        <w:rPr>
          <w:color w:val="000000"/>
          <w:sz w:val="44"/>
          <w:szCs w:val="44"/>
        </w:rPr>
        <w:t>-202</w:t>
      </w:r>
      <w:r w:rsidR="008C472A">
        <w:rPr>
          <w:rFonts w:hint="eastAsia"/>
          <w:color w:val="000000"/>
          <w:sz w:val="44"/>
          <w:szCs w:val="44"/>
        </w:rPr>
        <w:t>3年农机购置补贴实施方案</w:t>
      </w:r>
    </w:p>
    <w:p w:rsidR="00241A0E" w:rsidRDefault="00241A0E">
      <w:pPr>
        <w:pStyle w:val="a5"/>
        <w:keepNext/>
        <w:wordWrap w:val="0"/>
        <w:topLinePunct/>
        <w:autoSpaceDE w:val="0"/>
        <w:autoSpaceDN w:val="0"/>
        <w:snapToGrid w:val="0"/>
        <w:spacing w:beforeAutospacing="0" w:afterAutospacing="0" w:line="300" w:lineRule="exact"/>
        <w:rPr>
          <w:color w:val="000000"/>
        </w:rPr>
      </w:pPr>
    </w:p>
    <w:p w:rsidR="00241A0E" w:rsidRDefault="008C472A">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rPr>
        <w:t>根据《</w:t>
      </w:r>
      <w:r w:rsidR="003F7CFA">
        <w:rPr>
          <w:rFonts w:ascii="仿宋" w:eastAsia="仿宋" w:hAnsi="仿宋" w:cs="仿宋" w:hint="eastAsia"/>
          <w:color w:val="000000"/>
          <w:sz w:val="32"/>
          <w:szCs w:val="32"/>
        </w:rPr>
        <w:t>朝阳区</w:t>
      </w:r>
      <w:r>
        <w:rPr>
          <w:rFonts w:ascii="仿宋" w:eastAsia="仿宋" w:hAnsi="仿宋" w:cs="仿宋" w:hint="eastAsia"/>
          <w:color w:val="000000"/>
          <w:sz w:val="32"/>
          <w:szCs w:val="32"/>
        </w:rPr>
        <w:t>2021-2023年农机购置补贴实施方案》要求，结合我</w:t>
      </w:r>
      <w:r w:rsidR="003F7CFA">
        <w:rPr>
          <w:rFonts w:ascii="仿宋" w:eastAsia="仿宋" w:hAnsi="仿宋" w:cs="仿宋" w:hint="eastAsia"/>
          <w:color w:val="000000"/>
          <w:sz w:val="32"/>
          <w:szCs w:val="32"/>
        </w:rPr>
        <w:t>区</w:t>
      </w:r>
      <w:r>
        <w:rPr>
          <w:rFonts w:ascii="仿宋" w:eastAsia="仿宋" w:hAnsi="仿宋" w:cs="仿宋" w:hint="eastAsia"/>
          <w:color w:val="000000"/>
          <w:sz w:val="32"/>
          <w:szCs w:val="32"/>
        </w:rPr>
        <w:t xml:space="preserve">实际，制定本实施方案。 </w:t>
      </w:r>
    </w:p>
    <w:p w:rsidR="00241A0E" w:rsidRDefault="008C472A">
      <w:pPr>
        <w:pStyle w:val="a5"/>
        <w:keepNext/>
        <w:wordWrap w:val="0"/>
        <w:topLinePunct/>
        <w:autoSpaceDE w:val="0"/>
        <w:autoSpaceDN w:val="0"/>
        <w:snapToGrid w:val="0"/>
        <w:spacing w:before="0" w:beforeAutospacing="0" w:after="0" w:afterAutospacing="0" w:line="500" w:lineRule="exact"/>
        <w:ind w:firstLineChars="200" w:firstLine="640"/>
        <w:jc w:val="both"/>
        <w:rPr>
          <w:rFonts w:ascii="Times New Roman" w:eastAsia="仿宋" w:hAnsi="Times New Roman"/>
          <w:sz w:val="32"/>
          <w:szCs w:val="32"/>
        </w:rPr>
      </w:pPr>
      <w:r>
        <w:rPr>
          <w:rFonts w:ascii="Times New Roman" w:eastAsia="黑体" w:hAnsi="Times New Roman" w:hint="eastAsia"/>
          <w:color w:val="000000"/>
          <w:sz w:val="32"/>
          <w:szCs w:val="32"/>
        </w:rPr>
        <w:t>一、总体要求</w:t>
      </w:r>
      <w:r>
        <w:rPr>
          <w:rFonts w:ascii="Times New Roman" w:eastAsia="仿宋" w:hAnsi="Times New Roman"/>
          <w:color w:val="000000"/>
          <w:sz w:val="32"/>
          <w:szCs w:val="32"/>
        </w:rPr>
        <w:t xml:space="preserve"> </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围绕我</w:t>
      </w:r>
      <w:r w:rsidR="003F7CFA">
        <w:rPr>
          <w:rFonts w:ascii="仿宋" w:eastAsia="仿宋" w:hAnsi="仿宋" w:cs="仿宋" w:hint="eastAsia"/>
          <w:color w:val="000000"/>
          <w:sz w:val="32"/>
          <w:szCs w:val="32"/>
        </w:rPr>
        <w:t>区</w:t>
      </w:r>
      <w:r>
        <w:rPr>
          <w:rFonts w:ascii="仿宋" w:eastAsia="仿宋" w:hAnsi="仿宋" w:cs="仿宋" w:hint="eastAsia"/>
          <w:color w:val="000000"/>
          <w:sz w:val="32"/>
          <w:szCs w:val="32"/>
        </w:rPr>
        <w:t>乡村振兴战略和农业农村现代化发展“十四五”规划，以满足 “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通过农机购置补贴政策实施，加快技术先进农机产品推广，提升农机作业质量，促进农业机械化全程全面高质高效发展，为确保粮食等重要农产品有效供给、巩固拓展脱贫攻坚成果、全面推进乡村振兴和加快农业农村现代化提供坚实支撑。</w:t>
      </w:r>
    </w:p>
    <w:p w:rsidR="00241A0E" w:rsidRDefault="008C472A">
      <w:pPr>
        <w:pStyle w:val="a5"/>
        <w:shd w:val="clear" w:color="auto" w:fill="FFFFFF"/>
        <w:spacing w:before="0" w:beforeAutospacing="0" w:after="0" w:afterAutospacing="0" w:line="360" w:lineRule="auto"/>
        <w:ind w:firstLine="480"/>
        <w:rPr>
          <w:rFonts w:ascii="Times New Roman" w:eastAsia="黑体" w:hAnsi="Times New Roman"/>
          <w:color w:val="000000"/>
          <w:sz w:val="32"/>
          <w:szCs w:val="32"/>
        </w:rPr>
      </w:pPr>
      <w:r>
        <w:rPr>
          <w:rFonts w:ascii="Times New Roman" w:eastAsia="黑体" w:hAnsi="Times New Roman" w:hint="eastAsia"/>
          <w:color w:val="000000"/>
          <w:sz w:val="32"/>
          <w:szCs w:val="32"/>
        </w:rPr>
        <w:t>二、实施重点</w:t>
      </w:r>
    </w:p>
    <w:p w:rsidR="003F7CFA" w:rsidRDefault="008C472A">
      <w:pPr>
        <w:pStyle w:val="a5"/>
        <w:shd w:val="clear" w:color="auto" w:fill="FFFFFF"/>
        <w:spacing w:before="0" w:beforeAutospacing="0" w:after="0" w:afterAutospacing="0" w:line="360" w:lineRule="auto"/>
        <w:ind w:firstLine="480"/>
        <w:rPr>
          <w:rFonts w:ascii="仿宋_GB2312" w:eastAsia="仿宋_GB2312" w:hAnsi="微软雅黑"/>
          <w:color w:val="000000" w:themeColor="text1"/>
          <w:sz w:val="32"/>
          <w:szCs w:val="32"/>
        </w:rPr>
      </w:pPr>
      <w:r>
        <w:rPr>
          <w:rFonts w:ascii="楷体_GB2312" w:eastAsia="楷体_GB2312" w:hAnsi="仿宋" w:cs="仿宋" w:hint="eastAsia"/>
          <w:color w:val="000000"/>
          <w:kern w:val="2"/>
          <w:sz w:val="32"/>
          <w:szCs w:val="32"/>
        </w:rPr>
        <w:t>（一）突出农业稳产保供工作。</w:t>
      </w:r>
      <w:r>
        <w:rPr>
          <w:rFonts w:ascii="仿宋_GB2312" w:eastAsia="仿宋_GB2312" w:hAnsi="微软雅黑" w:hint="eastAsia"/>
          <w:color w:val="000000" w:themeColor="text1"/>
          <w:sz w:val="32"/>
          <w:szCs w:val="32"/>
        </w:rPr>
        <w:t>要优先保证粮食、生猪等重要农产品生产所需机具和免耕播种、深松整地、高效植保和施肥等支持农业稳产保供机具需要。</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000000" w:themeColor="text1"/>
          <w:sz w:val="32"/>
          <w:szCs w:val="32"/>
        </w:rPr>
      </w:pPr>
      <w:r>
        <w:rPr>
          <w:rFonts w:ascii="楷体_GB2312" w:eastAsia="楷体_GB2312" w:hAnsi="仿宋" w:cs="仿宋" w:hint="eastAsia"/>
          <w:color w:val="000000"/>
          <w:kern w:val="2"/>
          <w:sz w:val="32"/>
          <w:szCs w:val="32"/>
        </w:rPr>
        <w:lastRenderedPageBreak/>
        <w:t>（二）加强农机科技自主创新。</w:t>
      </w:r>
      <w:r>
        <w:rPr>
          <w:rFonts w:ascii="仿宋_GB2312" w:eastAsia="仿宋_GB2312" w:hAnsi="微软雅黑" w:hint="eastAsia"/>
          <w:color w:val="000000" w:themeColor="text1"/>
          <w:sz w:val="32"/>
          <w:szCs w:val="32"/>
        </w:rPr>
        <w:t>积极推广使用国产北斗智能终端设备，推动更多应用“北斗+”和“+北斗”模式。</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FF0000"/>
          <w:sz w:val="32"/>
          <w:szCs w:val="32"/>
        </w:rPr>
      </w:pPr>
      <w:r>
        <w:rPr>
          <w:rFonts w:ascii="楷体_GB2312" w:eastAsia="楷体_GB2312" w:hAnsi="仿宋" w:cs="仿宋" w:hint="eastAsia"/>
          <w:color w:val="000000"/>
          <w:kern w:val="2"/>
          <w:sz w:val="32"/>
          <w:szCs w:val="32"/>
        </w:rPr>
        <w:t>（三）持续优化机具补贴标准。</w:t>
      </w:r>
      <w:r>
        <w:rPr>
          <w:rFonts w:ascii="仿宋_GB2312" w:eastAsia="仿宋_GB2312" w:hAnsi="微软雅黑" w:hint="eastAsia"/>
          <w:color w:val="000000" w:themeColor="text1"/>
          <w:sz w:val="32"/>
          <w:szCs w:val="32"/>
        </w:rPr>
        <w:t>加大粮食生产薄弱环节、丘陵山区特色农业生产急需机具和高端、复式、智能农机产品的支持力度，提升重点机具补贴额度，测算比例从30%提高到35%。逐步降低保有量明显过多、技术相对落后的机具品目补贴额，部分低价值机具退出补贴范围。</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kern w:val="2"/>
          <w:sz w:val="32"/>
          <w:szCs w:val="32"/>
        </w:rPr>
      </w:pPr>
      <w:r>
        <w:rPr>
          <w:rFonts w:ascii="楷体_GB2312" w:eastAsia="楷体_GB2312" w:hAnsi="仿宋" w:cs="仿宋" w:hint="eastAsia"/>
          <w:color w:val="000000"/>
          <w:kern w:val="2"/>
          <w:sz w:val="32"/>
          <w:szCs w:val="32"/>
        </w:rPr>
        <w:t>（四）全面提升监督服务效能。</w:t>
      </w:r>
      <w:r>
        <w:rPr>
          <w:rFonts w:ascii="仿宋" w:eastAsia="仿宋" w:hAnsi="仿宋" w:cs="仿宋" w:hint="eastAsia"/>
          <w:color w:val="000000"/>
          <w:kern w:val="2"/>
          <w:sz w:val="32"/>
          <w:szCs w:val="32"/>
        </w:rPr>
        <w:t>加快补贴资金兑付进度，保障农民和企业合法权益，营造良好营商环境。加强农财两部门联合查处和县际联动处理，从严整治违规行为，有效维护政策实施良好秩序。</w:t>
      </w:r>
    </w:p>
    <w:p w:rsidR="00241A0E" w:rsidRDefault="008C472A">
      <w:pPr>
        <w:pStyle w:val="a5"/>
        <w:shd w:val="clear" w:color="auto" w:fill="FFFFFF"/>
        <w:spacing w:before="0" w:beforeAutospacing="0" w:after="0" w:afterAutospacing="0" w:line="360" w:lineRule="auto"/>
        <w:ind w:firstLine="480"/>
        <w:rPr>
          <w:rFonts w:ascii="Times New Roman" w:eastAsia="黑体" w:hAnsi="Times New Roman"/>
          <w:color w:val="000000"/>
          <w:sz w:val="32"/>
          <w:szCs w:val="32"/>
        </w:rPr>
      </w:pPr>
      <w:r>
        <w:rPr>
          <w:rFonts w:ascii="Times New Roman" w:eastAsia="黑体" w:hAnsi="Times New Roman" w:hint="eastAsia"/>
          <w:color w:val="000000"/>
          <w:sz w:val="32"/>
          <w:szCs w:val="32"/>
        </w:rPr>
        <w:t>三、实施规定</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kern w:val="2"/>
          <w:sz w:val="32"/>
          <w:szCs w:val="32"/>
        </w:rPr>
      </w:pPr>
      <w:r>
        <w:rPr>
          <w:rFonts w:ascii="楷体_GB2312" w:eastAsia="楷体_GB2312" w:hAnsi="仿宋" w:cs="仿宋" w:hint="eastAsia"/>
          <w:color w:val="000000"/>
          <w:kern w:val="2"/>
          <w:sz w:val="32"/>
          <w:szCs w:val="32"/>
        </w:rPr>
        <w:t>（一）补贴范围和补贴机具。</w:t>
      </w:r>
      <w:r>
        <w:rPr>
          <w:rFonts w:ascii="仿宋" w:eastAsia="仿宋" w:hAnsi="仿宋" w:cs="仿宋" w:hint="eastAsia"/>
          <w:color w:val="000000"/>
          <w:kern w:val="2"/>
          <w:sz w:val="32"/>
          <w:szCs w:val="32"/>
        </w:rPr>
        <w:t>中央财政资金辽宁省农机购置补贴机具种类范围确定为11个大类、26个小类、84个品目（详见附件），我</w:t>
      </w:r>
      <w:r w:rsidR="003F7CFA">
        <w:rPr>
          <w:rFonts w:ascii="仿宋" w:eastAsia="仿宋" w:hAnsi="仿宋" w:cs="仿宋" w:hint="eastAsia"/>
          <w:color w:val="000000"/>
          <w:kern w:val="2"/>
          <w:sz w:val="32"/>
          <w:szCs w:val="32"/>
        </w:rPr>
        <w:t>区</w:t>
      </w:r>
      <w:r>
        <w:rPr>
          <w:rFonts w:ascii="仿宋" w:eastAsia="仿宋" w:hAnsi="仿宋" w:cs="仿宋" w:hint="eastAsia"/>
          <w:color w:val="000000"/>
          <w:kern w:val="2"/>
          <w:sz w:val="32"/>
          <w:szCs w:val="32"/>
        </w:rPr>
        <w:t>将在省确定的补贴范围内实施机具补贴，视省补贴范围变化按照年度进行相应调整。全国补贴范围内的支持粮食、生猪等重要农畜产品生产和丘陵山区特色农业生产、农业绿色发展、数字化发展所需先进适用机具全部纳入补贴范围，应补尽补。</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全面支持农机创新产品列入补贴范围。贯彻落实《农业机械试验鉴定办法》、《农机专项鉴定产品购置补贴实施工作规范（试行）》，积极配合开展农机专项鉴定，加快农机</w:t>
      </w:r>
      <w:r>
        <w:rPr>
          <w:rFonts w:ascii="仿宋_GB2312" w:eastAsia="仿宋_GB2312" w:hAnsi="微软雅黑" w:hint="eastAsia"/>
          <w:color w:val="000000" w:themeColor="text1"/>
          <w:sz w:val="32"/>
          <w:szCs w:val="32"/>
        </w:rPr>
        <w:lastRenderedPageBreak/>
        <w:t>创新产品获得农机试验鉴定证书步伐，按规定列入补贴范围。按照省方案要求，继续推动粮食烘干机配套设施装备、标准化养殖成套设施装备等试点工作，全面开展植保无人驾驶航空器购置补贴工作，具体操作办法以省农业农村厅通知为准。</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241A0E" w:rsidRPr="00DF6942" w:rsidRDefault="008C472A">
      <w:pPr>
        <w:pStyle w:val="a5"/>
        <w:shd w:val="clear" w:color="auto" w:fill="FFFFFF"/>
        <w:spacing w:before="0" w:beforeAutospacing="0" w:after="0" w:afterAutospacing="0" w:line="360" w:lineRule="auto"/>
        <w:ind w:firstLine="480"/>
        <w:rPr>
          <w:rFonts w:ascii="仿宋_GB2312" w:eastAsia="仿宋_GB2312" w:hAnsi="微软雅黑"/>
          <w:color w:val="000000" w:themeColor="text1"/>
          <w:sz w:val="32"/>
          <w:szCs w:val="32"/>
          <w:u w:val="single"/>
        </w:rPr>
      </w:pPr>
      <w:r>
        <w:rPr>
          <w:rFonts w:ascii="楷体_GB2312" w:eastAsia="楷体_GB2312" w:hAnsi="仿宋" w:cs="仿宋" w:hint="eastAsia"/>
          <w:color w:val="000000"/>
          <w:kern w:val="2"/>
          <w:sz w:val="32"/>
          <w:szCs w:val="32"/>
        </w:rPr>
        <w:t>（</w:t>
      </w:r>
      <w:r w:rsidRPr="00DF6942">
        <w:rPr>
          <w:rFonts w:ascii="楷体_GB2312" w:eastAsia="楷体_GB2312" w:hAnsi="仿宋" w:cs="仿宋" w:hint="eastAsia"/>
          <w:color w:val="000000"/>
          <w:kern w:val="2"/>
          <w:sz w:val="32"/>
          <w:szCs w:val="32"/>
          <w:u w:val="single"/>
        </w:rPr>
        <w:t>二）补贴对象和补贴标准。</w:t>
      </w:r>
      <w:r w:rsidRPr="00DF6942">
        <w:rPr>
          <w:rFonts w:ascii="仿宋_GB2312" w:eastAsia="仿宋_GB2312" w:hAnsi="微软雅黑" w:hint="eastAsia"/>
          <w:color w:val="000000" w:themeColor="text1"/>
          <w:sz w:val="32"/>
          <w:szCs w:val="32"/>
          <w:u w:val="single"/>
        </w:rPr>
        <w:t>补贴对象为从事农业生产的个人和农业生产经营组织。其中，农业生产经营组织包括农村集体经济组织、农民专业合作经济组织、农业企业和其他从事农业生产经营的组织。</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FF0000"/>
          <w:sz w:val="32"/>
          <w:szCs w:val="32"/>
        </w:rPr>
      </w:pPr>
      <w:r w:rsidRPr="00DF6942">
        <w:rPr>
          <w:rFonts w:ascii="仿宋_GB2312" w:eastAsia="仿宋_GB2312" w:hAnsi="微软雅黑" w:hint="eastAsia"/>
          <w:color w:val="000000" w:themeColor="text1"/>
          <w:sz w:val="32"/>
          <w:szCs w:val="32"/>
          <w:u w:val="single"/>
        </w:rPr>
        <w:t>中央财政农机购置补贴实行定额补贴。</w:t>
      </w:r>
      <w:r>
        <w:rPr>
          <w:rFonts w:ascii="仿宋_GB2312" w:eastAsia="仿宋_GB2312" w:hAnsi="微软雅黑" w:hint="eastAsia"/>
          <w:color w:val="000000" w:themeColor="text1"/>
          <w:sz w:val="32"/>
          <w:szCs w:val="32"/>
        </w:rPr>
        <w:t>按照农业农村部、财政部发布的全国补贴范围内机具品目分类分档以及最高补贴额，采用上年辽宁省农机购置补贴申请办理服务系统（以下简称“办理服务系统”）内同档产品</w:t>
      </w:r>
      <w:r w:rsidR="003F7CFA">
        <w:rPr>
          <w:rFonts w:ascii="仿宋_GB2312" w:eastAsia="仿宋_GB2312" w:hAnsi="微软雅黑" w:hint="eastAsia"/>
          <w:color w:val="000000" w:themeColor="text1"/>
          <w:sz w:val="32"/>
          <w:szCs w:val="32"/>
        </w:rPr>
        <w:t>区</w:t>
      </w:r>
      <w:r>
        <w:rPr>
          <w:rFonts w:ascii="仿宋_GB2312" w:eastAsia="仿宋_GB2312" w:hAnsi="微软雅黑" w:hint="eastAsia"/>
          <w:color w:val="000000" w:themeColor="text1"/>
          <w:sz w:val="32"/>
          <w:szCs w:val="32"/>
        </w:rPr>
        <w:t>场销售均价，组织测算各档次的补贴额，测算比例不超过30%。通用类机具补贴额不超过农业农村部、财政部发布的最高补贴额。</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lastRenderedPageBreak/>
        <w:t>对于本地保有量明显过多、技术相对落后的轮式拖拉机等机具品目的补贴额，到2023年将其补贴额测算比例降低至15%及以下，并将部分低价值的机具退出补贴范围。实行降低补贴标准的机具品目单独分档测算补贴额。2021年在粮食生产薄弱环节、丘陵山区特色农业生产急需机具以及高端、复式、智能农机产品中选择高性能免耕播种机（牵引式免耕播种机）1个品目产品提高补贴额，测算比例由30%提高到35% ,其中,通用类机具的补贴额可高于相应档次中央财政资金最高补贴额，增长幅度控制在20%以内。不得使用其他中央财政资金用于农机购置累加补贴。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成套设施装备单套补贴限额不超过60万元。</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FF0000"/>
          <w:sz w:val="32"/>
          <w:szCs w:val="32"/>
        </w:rPr>
      </w:pPr>
      <w:r>
        <w:rPr>
          <w:rFonts w:ascii="仿宋_GB2312" w:eastAsia="仿宋_GB2312" w:hAnsi="微软雅黑" w:hint="eastAsia"/>
          <w:color w:val="000000" w:themeColor="text1"/>
          <w:sz w:val="32"/>
          <w:szCs w:val="32"/>
        </w:rPr>
        <w:t>补贴额年度内保持相对稳定。全面公开农机购置补贴机具补贴额一览表，引导购机者根据各档次的补贴定额自主议价，同时不再对外公布具体产品的补贴额度。政策实施中发现具体产品或档次的中央财政资金实际补贴比例超过50%的，立即申请冻结，及时开展组织调查。对有违规情节的，按相关规定处理；对无违规情节的补贴申请，可按原规定兑</w:t>
      </w:r>
      <w:r>
        <w:rPr>
          <w:rFonts w:ascii="仿宋_GB2312" w:eastAsia="仿宋_GB2312" w:hAnsi="微软雅黑" w:hint="eastAsia"/>
          <w:color w:val="000000" w:themeColor="text1"/>
          <w:sz w:val="32"/>
          <w:szCs w:val="32"/>
        </w:rPr>
        <w:lastRenderedPageBreak/>
        <w:t>付补贴资金，并组织对相关产品及其所属档次补贴额进行评估，视情况及时调整。</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楷体_GB2312" w:eastAsia="楷体_GB2312" w:hAnsi="仿宋" w:cs="仿宋" w:hint="eastAsia"/>
          <w:color w:val="000000"/>
          <w:kern w:val="2"/>
          <w:sz w:val="32"/>
          <w:szCs w:val="32"/>
        </w:rPr>
        <w:t>（三）补贴资金分配和使用。</w:t>
      </w:r>
      <w:r>
        <w:rPr>
          <w:rFonts w:ascii="仿宋_GB2312" w:eastAsia="仿宋_GB2312" w:hAnsi="微软雅黑" w:hint="eastAsia"/>
          <w:color w:val="000000" w:themeColor="text1"/>
          <w:sz w:val="32"/>
          <w:szCs w:val="32"/>
        </w:rPr>
        <w:t>农机购置补贴主要用于支持购置先进适用的农业机械，以及开展有关试点和农机报废更新等方面。</w:t>
      </w:r>
      <w:r>
        <w:rPr>
          <w:rFonts w:ascii="Times New Roman" w:eastAsia="仿宋_GB2312" w:hAnsi="Times New Roman" w:hint="eastAsia"/>
          <w:color w:val="000000"/>
          <w:sz w:val="32"/>
          <w:szCs w:val="32"/>
        </w:rPr>
        <w:t>继续开展设施大棚钢结构骨架购置补贴试点和农机报废更新补贴工作。渔船用北斗终端系统暂不列入补贴范围。积极配合省组织开展农机购置综合补贴试点，探索创新补贴资金使用与管理方式，实施作业补贴、贷款贴息、融资租赁承租补助等补贴方式。</w:t>
      </w:r>
    </w:p>
    <w:p w:rsidR="00241A0E" w:rsidRPr="00DF6942"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u w:val="single"/>
        </w:rPr>
      </w:pPr>
      <w:r w:rsidRPr="00DF6942">
        <w:rPr>
          <w:rFonts w:ascii="Times New Roman" w:eastAsia="仿宋_GB2312" w:hAnsi="Times New Roman" w:hint="eastAsia"/>
          <w:color w:val="000000"/>
          <w:sz w:val="32"/>
          <w:szCs w:val="32"/>
          <w:u w:val="single"/>
        </w:rPr>
        <w:t>农机购置补贴属约束性任务，资金必须足额保障，不得用于其他任务支出。</w:t>
      </w:r>
      <w:r w:rsidR="00B700FC">
        <w:rPr>
          <w:rFonts w:ascii="Times New Roman" w:eastAsia="仿宋_GB2312" w:hAnsi="Times New Roman" w:hint="eastAsia"/>
          <w:color w:val="000000"/>
          <w:sz w:val="32"/>
          <w:szCs w:val="32"/>
          <w:u w:val="single"/>
        </w:rPr>
        <w:t xml:space="preserve"> </w:t>
      </w:r>
      <w:r w:rsidRPr="00DF6942">
        <w:rPr>
          <w:rFonts w:ascii="Times New Roman" w:eastAsia="仿宋_GB2312" w:hAnsi="Times New Roman" w:hint="eastAsia"/>
          <w:color w:val="000000"/>
          <w:sz w:val="32"/>
          <w:szCs w:val="32"/>
          <w:u w:val="single"/>
        </w:rPr>
        <w:t>县级财政部门要保障补贴工作实施必要的组织管理经费，保障补贴工作顺利实施。</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楷体_GB2312" w:eastAsia="楷体_GB2312" w:hAnsi="仿宋" w:cs="仿宋" w:hint="eastAsia"/>
          <w:color w:val="000000"/>
          <w:kern w:val="2"/>
          <w:sz w:val="32"/>
          <w:szCs w:val="32"/>
        </w:rPr>
        <w:t>（四）补贴操作流程。</w:t>
      </w:r>
      <w:r>
        <w:rPr>
          <w:rFonts w:ascii="Times New Roman" w:eastAsia="仿宋_GB2312" w:hAnsi="Times New Roman" w:hint="eastAsia"/>
          <w:color w:val="000000"/>
          <w:sz w:val="32"/>
          <w:szCs w:val="32"/>
        </w:rPr>
        <w:t>农机购置补贴政策按照“自主购机、定额补贴、先购后补、县级结算、直补到卡（户）”方式实施。购机者自主选择购买机具，按照</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场化原则自行与农机产销企业协商确定购机价格与支付方式，</w:t>
      </w:r>
      <w:r w:rsidRPr="00DF6942">
        <w:rPr>
          <w:rFonts w:ascii="Times New Roman" w:eastAsia="仿宋_GB2312" w:hAnsi="Times New Roman" w:hint="eastAsia"/>
          <w:color w:val="000000"/>
          <w:sz w:val="32"/>
          <w:szCs w:val="32"/>
          <w:u w:val="single"/>
        </w:rPr>
        <w:t>并对交易行为真实性、有效性和可能发生的纠纷承担法律责任。购机行为完成后，购机者自主向当地农业农村部门提出补贴资金申领事项，签署告知承诺书，承诺购买行为、发票购机价格等信息真实有效，按照相关规定申办补贴。</w:t>
      </w:r>
      <w:r>
        <w:rPr>
          <w:rFonts w:ascii="Times New Roman" w:eastAsia="仿宋_GB2312" w:hAnsi="Times New Roman" w:hint="eastAsia"/>
          <w:color w:val="000000"/>
          <w:sz w:val="32"/>
          <w:szCs w:val="32"/>
        </w:rPr>
        <w:t>农机购置补贴政策实施工作按照以下流程操作：</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FF0000"/>
          <w:sz w:val="32"/>
          <w:szCs w:val="32"/>
        </w:rPr>
      </w:pPr>
      <w:r>
        <w:rPr>
          <w:rFonts w:ascii="Times New Roman" w:eastAsia="仿宋_GB2312" w:hAnsi="Times New Roman" w:hint="eastAsia"/>
          <w:color w:val="000000"/>
          <w:sz w:val="32"/>
          <w:szCs w:val="32"/>
        </w:rPr>
        <w:lastRenderedPageBreak/>
        <w:t>1.</w:t>
      </w:r>
      <w:r>
        <w:rPr>
          <w:rFonts w:ascii="Times New Roman" w:eastAsia="仿宋_GB2312" w:hAnsi="Times New Roman" w:hint="eastAsia"/>
          <w:color w:val="000000"/>
          <w:sz w:val="32"/>
          <w:szCs w:val="32"/>
        </w:rPr>
        <w:t>制发实施方案。</w:t>
      </w:r>
      <w:bookmarkStart w:id="0" w:name="_GoBack"/>
      <w:bookmarkEnd w:id="0"/>
      <w:r>
        <w:rPr>
          <w:rFonts w:ascii="Times New Roman" w:eastAsia="仿宋_GB2312" w:hAnsi="Times New Roman" w:hint="eastAsia"/>
          <w:color w:val="000000"/>
          <w:sz w:val="32"/>
          <w:szCs w:val="32"/>
        </w:rPr>
        <w:t>区农机化主管部门、财政部门按照职责分工和有关规定制发本地区农机购置补贴实施方案、补贴范围、操作程序，及时公布补贴额一览表、补贴机具信息表、咨询投诉举报电话等信息。各县（</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、区）实施方案要分别抄报</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农业农村局、</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财政局。每年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日前，将全年中央财政农机购置补贴政策实施（含试点工作开展情况）总结报告分别报送</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农业农村局、</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财政局。</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组织企业投档。自愿参与辽宁省农机购置补贴的农机生产企业，按照《农机购置补贴机具投档工作规范（试行）》等要求，在省农机购置补贴机具自主投档平台上自主投档，自主投档平台常年受理企业投档。农机生产企业应对其确定的补贴产品经销企业的经销行为承担相应责任。省农业农村厅组织专家组分批次对投档产品信息进行形式审核、公示公布投档结果，并导入办理服务系统。</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受理补贴申请。各县（</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、区）农机购置补贴受理单位通过办理服务系统受理补贴申请。办理服务系统常年连续开放。支持统一使用带有人脸识别功能的手机</w:t>
      </w:r>
      <w:r>
        <w:rPr>
          <w:rFonts w:ascii="Times New Roman" w:eastAsia="仿宋_GB2312" w:hAnsi="Times New Roman" w:hint="eastAsia"/>
          <w:color w:val="000000"/>
          <w:sz w:val="32"/>
          <w:szCs w:val="32"/>
        </w:rPr>
        <w:t>App</w:t>
      </w:r>
      <w:r>
        <w:rPr>
          <w:rFonts w:ascii="Times New Roman" w:eastAsia="仿宋_GB2312" w:hAnsi="Times New Roman" w:hint="eastAsia"/>
          <w:color w:val="000000"/>
          <w:sz w:val="32"/>
          <w:szCs w:val="32"/>
        </w:rPr>
        <w:t>受理补贴申请，实现应录尽录。认真落实“放管服”改革要求，贯彻落实购机者线下申领补贴“最多跑一次”“最多跑一地”要求。</w:t>
      </w:r>
      <w:r w:rsidRPr="0009265A">
        <w:rPr>
          <w:rFonts w:ascii="Times New Roman" w:eastAsia="仿宋_GB2312" w:hAnsi="Times New Roman" w:hint="eastAsia"/>
          <w:color w:val="000000"/>
          <w:sz w:val="32"/>
          <w:szCs w:val="32"/>
          <w:u w:val="single"/>
        </w:rPr>
        <w:t>县级农机购置补贴资金申请数量达到当年可用资金总量（含结转资金和调剂资金）</w:t>
      </w:r>
      <w:r w:rsidRPr="0009265A">
        <w:rPr>
          <w:rFonts w:ascii="Times New Roman" w:eastAsia="仿宋_GB2312" w:hAnsi="Times New Roman" w:hint="eastAsia"/>
          <w:color w:val="000000"/>
          <w:sz w:val="32"/>
          <w:szCs w:val="32"/>
          <w:u w:val="single"/>
        </w:rPr>
        <w:t>110%</w:t>
      </w:r>
      <w:r w:rsidRPr="0009265A">
        <w:rPr>
          <w:rFonts w:ascii="Times New Roman" w:eastAsia="仿宋_GB2312" w:hAnsi="Times New Roman" w:hint="eastAsia"/>
          <w:color w:val="000000"/>
          <w:sz w:val="32"/>
          <w:szCs w:val="32"/>
          <w:u w:val="single"/>
        </w:rPr>
        <w:t>时，相关县（</w:t>
      </w:r>
      <w:r w:rsidR="003F7CFA">
        <w:rPr>
          <w:rFonts w:ascii="Times New Roman" w:eastAsia="仿宋_GB2312" w:hAnsi="Times New Roman" w:hint="eastAsia"/>
          <w:color w:val="000000"/>
          <w:sz w:val="32"/>
          <w:szCs w:val="32"/>
          <w:u w:val="single"/>
        </w:rPr>
        <w:t>区</w:t>
      </w:r>
      <w:r w:rsidRPr="0009265A">
        <w:rPr>
          <w:rFonts w:ascii="Times New Roman" w:eastAsia="仿宋_GB2312" w:hAnsi="Times New Roman" w:hint="eastAsia"/>
          <w:color w:val="000000"/>
          <w:sz w:val="32"/>
          <w:szCs w:val="32"/>
          <w:u w:val="single"/>
        </w:rPr>
        <w:t>、区）应及时发布公告，停止受理补贴申请。</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4.</w:t>
      </w:r>
      <w:r>
        <w:rPr>
          <w:rFonts w:ascii="Times New Roman" w:eastAsia="仿宋_GB2312" w:hAnsi="Times New Roman" w:hint="eastAsia"/>
          <w:color w:val="000000"/>
          <w:sz w:val="32"/>
          <w:szCs w:val="32"/>
        </w:rPr>
        <w:t>核验公示信息。县级农机化主管部门按照《农机购置补贴机具核验工作要点（试行）》等要求，对补贴相关申请资料进行形式审核，对补贴机具进行核验。其中，牌证管理机具凭牌证免于现场实物核验。鼓励各县（</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、区）开展补贴机具第三方核验和信息化技术核验等新方式。核验相关信息在农机购置补贴信息公开专栏实时公布补贴申请信息，公示时间为</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个工作日。鼓励在乡村或补贴申请点公示栏中同时公开公示信息。</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FF0000"/>
          <w:sz w:val="32"/>
          <w:szCs w:val="32"/>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限时受理审核。县级农机化主管部门在收到购机者补贴申请后，应于</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个工作日内做出是否受理的决定，对因资料不齐全等原因无法受理的，应注明原因，并按照原渠道退回申请；对符合条件可以受理的，应于</w:t>
      </w:r>
      <w:r>
        <w:rPr>
          <w:rFonts w:ascii="Times New Roman" w:eastAsia="仿宋_GB2312" w:hAnsi="Times New Roman" w:hint="eastAsia"/>
          <w:color w:val="000000"/>
          <w:sz w:val="32"/>
          <w:szCs w:val="32"/>
        </w:rPr>
        <w:t>13</w:t>
      </w:r>
      <w:r>
        <w:rPr>
          <w:rFonts w:ascii="Times New Roman" w:eastAsia="仿宋_GB2312" w:hAnsi="Times New Roman" w:hint="eastAsia"/>
          <w:color w:val="000000"/>
          <w:sz w:val="32"/>
          <w:szCs w:val="32"/>
        </w:rPr>
        <w:t>个工作日内（不含公示时间）完成相关核验工作。省农业农村厅将对超时办理行为进行及时预警和定期通报，各县（</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、区）应切实提高补贴申请受理、资格审核、机具核验、资金兑付等工作效率，通报结果纳入年度绩效管理的考核评分。</w:t>
      </w:r>
    </w:p>
    <w:p w:rsidR="00241A0E" w:rsidRDefault="008C472A">
      <w:pPr>
        <w:pStyle w:val="a5"/>
        <w:shd w:val="clear" w:color="auto" w:fill="FFFFFF"/>
        <w:spacing w:before="0" w:beforeAutospacing="0" w:after="0" w:afterAutospacing="0" w:line="360" w:lineRule="auto"/>
        <w:ind w:firstLine="480"/>
        <w:rPr>
          <w:rFonts w:ascii="仿宋_GB2312" w:eastAsia="仿宋_GB2312" w:hAnsi="微软雅黑"/>
          <w:color w:val="FF0000"/>
          <w:sz w:val="32"/>
          <w:szCs w:val="32"/>
        </w:rPr>
      </w:pP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兑付补贴资金。县级财政部门审核农机化主管部门提交的资金兑付申请与有关材料，于</w:t>
      </w:r>
      <w:r>
        <w:rPr>
          <w:rFonts w:ascii="Times New Roman" w:eastAsia="仿宋_GB2312" w:hAnsi="Times New Roman" w:hint="eastAsia"/>
          <w:color w:val="000000"/>
          <w:sz w:val="32"/>
          <w:szCs w:val="32"/>
        </w:rPr>
        <w:t>15</w:t>
      </w:r>
      <w:r>
        <w:rPr>
          <w:rFonts w:ascii="Times New Roman" w:eastAsia="仿宋_GB2312" w:hAnsi="Times New Roman" w:hint="eastAsia"/>
          <w:color w:val="000000"/>
          <w:sz w:val="32"/>
          <w:szCs w:val="32"/>
        </w:rPr>
        <w:t>个工作日内通过国库集中支付方式向符合要求的购机者兑付资金。严禁挤占挪用农机购置补贴资金。因资金不足或加强监管等原因需要延期兑付的，应告知购机者，并及时与同级农机化主管部门联合向上级报告资金供需情况。原则上补贴申领当年有效，因当年</w:t>
      </w:r>
      <w:r>
        <w:rPr>
          <w:rFonts w:ascii="Times New Roman" w:eastAsia="仿宋_GB2312" w:hAnsi="Times New Roman" w:hint="eastAsia"/>
          <w:color w:val="000000"/>
          <w:sz w:val="32"/>
          <w:szCs w:val="32"/>
        </w:rPr>
        <w:lastRenderedPageBreak/>
        <w:t>财政补贴资金规模不够、办理手续时间紧张等无法享受补贴的，可在下一个年度优先兑付。</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rsidR="00241A0E" w:rsidRDefault="008C472A">
      <w:pPr>
        <w:pStyle w:val="a5"/>
        <w:shd w:val="clear" w:color="auto" w:fill="FFFFFF"/>
        <w:spacing w:before="0" w:beforeAutospacing="0" w:after="0" w:afterAutospacing="0" w:line="360" w:lineRule="auto"/>
        <w:ind w:firstLine="480"/>
        <w:rPr>
          <w:rFonts w:ascii="Times New Roman" w:eastAsia="黑体" w:hAnsi="Times New Roman"/>
          <w:color w:val="000000"/>
          <w:sz w:val="32"/>
          <w:szCs w:val="32"/>
        </w:rPr>
      </w:pPr>
      <w:r>
        <w:rPr>
          <w:rFonts w:ascii="Times New Roman" w:eastAsia="黑体" w:hAnsi="Times New Roman" w:hint="eastAsia"/>
          <w:color w:val="000000"/>
          <w:sz w:val="32"/>
          <w:szCs w:val="32"/>
        </w:rPr>
        <w:t>四、实施要求</w:t>
      </w:r>
    </w:p>
    <w:p w:rsidR="00241A0E" w:rsidRDefault="008C472A">
      <w:pPr>
        <w:pStyle w:val="a5"/>
        <w:shd w:val="clear" w:color="auto" w:fill="FFFFFF"/>
        <w:spacing w:before="0" w:beforeAutospacing="0" w:after="0" w:afterAutospacing="0" w:line="360" w:lineRule="auto"/>
        <w:ind w:firstLine="480"/>
        <w:rPr>
          <w:rFonts w:ascii="Times New Roman" w:eastAsia="仿宋" w:hAnsi="Times New Roman"/>
          <w:color w:val="FF0000"/>
          <w:sz w:val="32"/>
          <w:szCs w:val="32"/>
        </w:rPr>
      </w:pPr>
      <w:r>
        <w:rPr>
          <w:rFonts w:ascii="楷体_GB2312" w:eastAsia="楷体_GB2312" w:hAnsi="仿宋" w:cs="仿宋" w:hint="eastAsia"/>
          <w:color w:val="000000"/>
          <w:kern w:val="2"/>
          <w:sz w:val="32"/>
          <w:szCs w:val="32"/>
        </w:rPr>
        <w:t>（一）加强组织领导。</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农业农村局、</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财政局负责对县级农机购置补贴工作的指导，组织开展本地区补贴资金需求测算，重点开展县级补贴方案审核、督导检查、违规查处等工作。县级农机化主管部门和财政部门要建立健全政府领导下的联合实施和监管机制，切实加强组织协调，密切沟通配合，健全完善风险防控工作制度和内部控制规程，明确职责分工，形成工作合力。重大事项须提交县级农机购置补贴领导小组集体研究决策。要组织开展业务培训和廉政警示教育，提高补贴工作人员业务素质和风险防控能力。要进一步明确职责分工，深入落实县级及以下农机化主管部门组织实施、审核和监管责任和财政部门资金兑付、资金监管责任。要加强绩效管理，形成管理闭环，切实提升政策实施管理工作能力水平。</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各级农机推广、质监和监理部门要充分发挥好技术支撑和行业指导作用，负责指导各地农机推广、质监、监理机构做好农机购置补贴技术支撑和管理服务工作，共同为政策实施提供有力保障。</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楷体_GB2312" w:eastAsia="楷体_GB2312" w:hAnsi="仿宋" w:cs="仿宋" w:hint="eastAsia"/>
          <w:color w:val="000000"/>
          <w:kern w:val="2"/>
          <w:sz w:val="32"/>
          <w:szCs w:val="32"/>
        </w:rPr>
        <w:t>（二）提升服务效能。</w:t>
      </w:r>
      <w:r>
        <w:rPr>
          <w:rFonts w:ascii="Times New Roman" w:eastAsia="仿宋_GB2312" w:hAnsi="Times New Roman" w:hint="eastAsia"/>
          <w:color w:val="000000"/>
          <w:sz w:val="32"/>
          <w:szCs w:val="32"/>
        </w:rPr>
        <w:t>各地要维护农机产销企业生存环境，畅通产业链供应链，营造良好营商环境，保障</w:t>
      </w:r>
      <w:r w:rsidR="003F7CFA">
        <w:rPr>
          <w:rFonts w:ascii="Times New Roman" w:eastAsia="仿宋_GB2312" w:hAnsi="Times New Roman" w:hint="eastAsia"/>
          <w:color w:val="000000"/>
          <w:sz w:val="32"/>
          <w:szCs w:val="32"/>
        </w:rPr>
        <w:t>区</w:t>
      </w:r>
      <w:r>
        <w:rPr>
          <w:rFonts w:ascii="Times New Roman" w:eastAsia="仿宋_GB2312" w:hAnsi="Times New Roman" w:hint="eastAsia"/>
          <w:color w:val="000000"/>
          <w:sz w:val="32"/>
          <w:szCs w:val="32"/>
        </w:rPr>
        <w:t>场主体合法权益，对经司法机关认定为恶意拖欠农机生产经销企业购机款的购机者，取消其享受补贴资格。要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楷体_GB2312" w:eastAsia="楷体_GB2312" w:hAnsi="仿宋" w:cs="仿宋" w:hint="eastAsia"/>
          <w:color w:val="000000"/>
          <w:kern w:val="2"/>
          <w:sz w:val="32"/>
          <w:szCs w:val="32"/>
        </w:rPr>
        <w:t>（三）加大宣传力度。</w:t>
      </w:r>
      <w:r>
        <w:rPr>
          <w:rFonts w:ascii="Times New Roman" w:eastAsia="仿宋_GB2312" w:hAnsi="Times New Roman" w:hint="eastAsia"/>
          <w:color w:val="000000"/>
          <w:sz w:val="32"/>
          <w:szCs w:val="32"/>
        </w:rPr>
        <w:t>各地要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县域内补贴受益信息，公开违规查处结果等信息，主动接受社会监督。</w:t>
      </w:r>
    </w:p>
    <w:p w:rsidR="00241A0E" w:rsidRDefault="008C472A">
      <w:pPr>
        <w:pStyle w:val="a5"/>
        <w:shd w:val="clear" w:color="auto" w:fill="FFFFFF"/>
        <w:spacing w:before="0" w:beforeAutospacing="0" w:after="0" w:afterAutospacing="0" w:line="360" w:lineRule="auto"/>
        <w:ind w:firstLine="480"/>
        <w:rPr>
          <w:rFonts w:ascii="Times New Roman" w:eastAsia="仿宋_GB2312" w:hAnsi="Times New Roman"/>
          <w:color w:val="000000"/>
          <w:sz w:val="32"/>
          <w:szCs w:val="32"/>
        </w:rPr>
      </w:pPr>
      <w:r>
        <w:rPr>
          <w:rFonts w:ascii="楷体_GB2312" w:eastAsia="楷体_GB2312" w:hAnsi="仿宋" w:cs="仿宋" w:hint="eastAsia"/>
          <w:color w:val="000000"/>
          <w:kern w:val="2"/>
          <w:sz w:val="32"/>
          <w:szCs w:val="32"/>
        </w:rPr>
        <w:lastRenderedPageBreak/>
        <w:t>（四）强化政策监管。</w:t>
      </w:r>
      <w:r>
        <w:rPr>
          <w:rFonts w:ascii="仿宋" w:eastAsia="仿宋" w:hAnsi="仿宋" w:cs="仿宋" w:hint="eastAsia"/>
          <w:color w:val="000000"/>
          <w:sz w:val="32"/>
          <w:szCs w:val="32"/>
        </w:rPr>
        <w:t>全面建立农机购置补贴工作内部控制规程，规范业务流程，强化监督制约。充分发挥专家和第三方作用，加强督导评估，强化补贴政策实施全程监管。</w:t>
      </w:r>
    </w:p>
    <w:p w:rsidR="00241A0E" w:rsidRDefault="00B700FC">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Times New Roman" w:eastAsia="仿宋_GB2312" w:hAnsi="Times New Roman" w:hint="eastAsia"/>
          <w:color w:val="000000"/>
          <w:sz w:val="32"/>
          <w:szCs w:val="32"/>
        </w:rPr>
        <w:t>区农业农村局</w:t>
      </w:r>
      <w:r w:rsidR="008C472A">
        <w:rPr>
          <w:rFonts w:ascii="仿宋" w:eastAsia="仿宋" w:hAnsi="仿宋" w:cs="仿宋" w:hint="eastAsia"/>
          <w:color w:val="000000"/>
          <w:sz w:val="32"/>
          <w:szCs w:val="32"/>
        </w:rPr>
        <w:t>要全面贯彻本实施方案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rsidR="00241A0E" w:rsidRDefault="00241A0E">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cs="仿宋"/>
          <w:color w:val="000000"/>
          <w:sz w:val="32"/>
          <w:szCs w:val="32"/>
        </w:rPr>
      </w:pPr>
    </w:p>
    <w:p w:rsidR="00241A0E" w:rsidRDefault="008C472A">
      <w:pPr>
        <w:pStyle w:val="a5"/>
        <w:keepNext/>
        <w:wordWrap w:val="0"/>
        <w:topLinePunct/>
        <w:autoSpaceDE w:val="0"/>
        <w:autoSpaceDN w:val="0"/>
        <w:snapToGrid w:val="0"/>
        <w:spacing w:before="0" w:beforeAutospacing="0" w:after="0" w:afterAutospacing="0" w:line="5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附件：2021-2023年辽宁省农机购置补贴机具种类范围 </w:t>
      </w:r>
    </w:p>
    <w:p w:rsidR="00241A0E" w:rsidRDefault="00241A0E">
      <w:pPr>
        <w:pStyle w:val="a5"/>
        <w:shd w:val="clear" w:color="auto" w:fill="FFFFFF"/>
        <w:spacing w:before="0" w:beforeAutospacing="0" w:after="0" w:afterAutospacing="0" w:line="360" w:lineRule="auto"/>
        <w:rPr>
          <w:rFonts w:ascii="仿宋" w:eastAsia="仿宋" w:hAnsi="仿宋" w:cs="仿宋"/>
          <w:color w:val="000000"/>
          <w:sz w:val="32"/>
          <w:szCs w:val="32"/>
        </w:rPr>
      </w:pPr>
    </w:p>
    <w:p w:rsidR="00241A0E" w:rsidRDefault="00241A0E">
      <w:pPr>
        <w:pStyle w:val="a5"/>
        <w:shd w:val="clear" w:color="auto" w:fill="FFFFFF"/>
        <w:spacing w:before="0" w:beforeAutospacing="0" w:after="0" w:afterAutospacing="0" w:line="360" w:lineRule="auto"/>
        <w:rPr>
          <w:rFonts w:ascii="仿宋" w:eastAsia="仿宋" w:hAnsi="仿宋" w:cs="仿宋"/>
          <w:color w:val="000000"/>
          <w:sz w:val="32"/>
          <w:szCs w:val="32"/>
        </w:rPr>
      </w:pPr>
    </w:p>
    <w:p w:rsidR="00241A0E" w:rsidRDefault="008C472A">
      <w:pPr>
        <w:pStyle w:val="a5"/>
        <w:shd w:val="clear" w:color="auto" w:fill="FFFFFF"/>
        <w:spacing w:before="0" w:beforeAutospacing="0" w:after="0" w:afterAutospacing="0" w:line="360" w:lineRule="auto"/>
        <w:rPr>
          <w:rFonts w:ascii="仿宋" w:eastAsia="仿宋" w:hAnsi="仿宋" w:cs="仿宋"/>
          <w:color w:val="000000"/>
          <w:sz w:val="32"/>
          <w:szCs w:val="32"/>
        </w:rPr>
      </w:pPr>
      <w:r>
        <w:rPr>
          <w:rFonts w:ascii="仿宋" w:eastAsia="仿宋" w:hAnsi="仿宋" w:cs="仿宋" w:hint="eastAsia"/>
          <w:color w:val="000000"/>
          <w:sz w:val="32"/>
          <w:szCs w:val="32"/>
        </w:rPr>
        <w:t>附件：</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2021—2023年辽宁省农机购置补贴机具种类范围</w:t>
      </w:r>
    </w:p>
    <w:p w:rsidR="00241A0E" w:rsidRDefault="00241A0E">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（11大类26小类84品目）</w:t>
      </w:r>
    </w:p>
    <w:p w:rsidR="00241A0E" w:rsidRDefault="00241A0E">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1.耕整地机械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1.1耕地机械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1.1.1铧式犁</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1.1.2旋耕机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1.1.3深松机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1.1.4微耕机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1.2整地机械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1.2.1圆盘耙</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1.2.2起垄机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1.2.3灭茬机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1.2.4筑埂机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1.2.5联合整地机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1.2.6埋茬起浆机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2.种植施肥机械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2.1播种机械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2.1.1穴播机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2.1.2小粒种子播种机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2.1.3根茎作物播种机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2.1.4免耕播种机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2.1.5铺膜播种机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2.1.6精量播种机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2.1.7整地施肥播种机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2.2育苗机械设备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2.2.1秧盘播种成套设备（含床土处理）</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2.3栽植机械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2.3.1水稻插秧机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2.3.2秧苗移栽机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2.4施肥机械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2.4.1施肥机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3.田间管理机械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3.1中耕机械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3.1.1田园管理机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3.2植保机械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3.2.1喷杆喷雾机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3.2.2风送喷雾机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3.2.3植保无人驾驶航空器</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3.3修剪机械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3.3.1果树修剪机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3.3.2枝条切碎机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4.收获机械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4.1谷物收获机械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4.1.1自走轮式谷物联合收割机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4.1.2自走履带式谷物联合收割机（全喂入）</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4.1.3半喂入联合收割机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4.2玉米收获机械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4.2.1自走式玉米收获机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4.2.2自走式玉米籽粒联合收获机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4.2.3穗茎兼收玉米收获机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4.3根茎作物收获机械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4.3.1薯类收获机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4.3.2花生收获机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4.4饲料作物收获机械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4.4.1割草机（含果园无人割草机）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4.4.2搂草机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4.4.3打（压）捆机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4.4.4圆草捆包膜机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4.4.5青饲料收获机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4.5茎秆收集处理机械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4.5.1秸秆粉碎还田机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5.收获后处理机械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5.1脱粒机械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5.1.1玉米脱粒机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5.1.2花生摘果机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5.2干燥机械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5.2.1谷物烘干机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5.2.2果蔬烘干机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5.3种子加工机械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5.3.1种子清选机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6.农产品初加工机械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6.1果蔬加工机械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6.1.1水果分级机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6.2剥壳（去皮）机械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6.2.1花生脱壳机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6.2.2干坚果脱壳机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7.畜牧机械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7.1饲料（草）加工机械设备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7.1.1铡草机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7.1.2青贮切碎机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7.1.3揉丝机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7.1.4压块机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7.1.5饲料（草）粉碎机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7.1.6饲料混合机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7.1.7颗粒饲料压制机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7.1.8饲料制备（搅拌）机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7.2饲养机械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7.2.1孵化机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7.2.2喂料机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7.2.3送料机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7.2.4清粪机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7.2.5粪污固液分离机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7.3畜产品采集加工机械设备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7.3.1挤奶机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7.3.2剪羊毛机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7.3.3贮奶（冷藏）罐</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8.农业废弃物利用处理设备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8.1废弃物处理设备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8.1.1残膜回收机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8.1.2沼液沼渣抽排设备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8.1.3秸秆压块（粒、棒）机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8.1.4病死畜禽无害化处理设备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8.1.5有机废弃物好氧发酵翻堆机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8.1.6有机废弃物干式厌氧发酵装置</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9.农田基本建设机械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9.1平地机械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lastRenderedPageBreak/>
        <w:t>9.1.1平地机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10.动力机械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10.1拖拉机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10.1.1轮式拖拉机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10.1.2手扶拖拉机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10.1.3履带式拖拉机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11.其他机械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11.1其他机械</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11.1.1简易保鲜储藏设备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11.1.2大米色选机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11.1.3杂粮色选机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11.1.4秸秆膨化机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11.1.5畜禽粪便发酵处理机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11.1.6农业用北斗终端及辅助驾驶系统（含渔船用）</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11.1.7有机肥加工设备</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11.1.8根（块）茎作物收获机</w:t>
      </w:r>
    </w:p>
    <w:p w:rsidR="00241A0E" w:rsidRDefault="008C472A">
      <w:pPr>
        <w:pStyle w:val="a5"/>
        <w:shd w:val="clear" w:color="auto" w:fill="FFFFFF"/>
        <w:spacing w:before="0" w:beforeAutospacing="0" w:after="0" w:afterAutospacing="0" w:line="360" w:lineRule="auto"/>
        <w:ind w:firstLine="480"/>
        <w:rPr>
          <w:rFonts w:ascii="仿宋" w:eastAsia="仿宋" w:hAnsi="仿宋" w:cs="仿宋"/>
          <w:color w:val="000000"/>
          <w:sz w:val="32"/>
          <w:szCs w:val="32"/>
        </w:rPr>
      </w:pPr>
      <w:r>
        <w:rPr>
          <w:rFonts w:ascii="仿宋" w:eastAsia="仿宋" w:hAnsi="仿宋" w:cs="仿宋" w:hint="eastAsia"/>
          <w:color w:val="000000"/>
          <w:sz w:val="32"/>
          <w:szCs w:val="32"/>
        </w:rPr>
        <w:t>11.1.9果园轨道运输机</w:t>
      </w: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 w:eastAsia="仿宋" w:hAnsi="仿宋" w:cs="仿宋"/>
          <w:color w:val="000000"/>
          <w:kern w:val="0"/>
          <w:sz w:val="32"/>
          <w:szCs w:val="32"/>
        </w:rPr>
      </w:pPr>
    </w:p>
    <w:p w:rsidR="00241A0E" w:rsidRDefault="00241A0E">
      <w:pPr>
        <w:spacing w:line="360" w:lineRule="auto"/>
        <w:rPr>
          <w:rFonts w:ascii="仿宋_GB2312" w:eastAsia="仿宋_GB2312"/>
          <w:color w:val="FF0000"/>
          <w:sz w:val="32"/>
          <w:szCs w:val="32"/>
        </w:rPr>
      </w:pPr>
    </w:p>
    <w:sectPr w:rsidR="00241A0E" w:rsidSect="00241A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0C" w:rsidRDefault="00330E0C" w:rsidP="00241A0E">
      <w:r>
        <w:separator/>
      </w:r>
    </w:p>
  </w:endnote>
  <w:endnote w:type="continuationSeparator" w:id="1">
    <w:p w:rsidR="00330E0C" w:rsidRDefault="00330E0C" w:rsidP="0024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2474"/>
    </w:sdtPr>
    <w:sdtContent>
      <w:p w:rsidR="00241A0E" w:rsidRDefault="00B01AE5">
        <w:pPr>
          <w:pStyle w:val="a3"/>
          <w:jc w:val="center"/>
        </w:pPr>
        <w:r w:rsidRPr="00B01AE5">
          <w:fldChar w:fldCharType="begin"/>
        </w:r>
        <w:r w:rsidR="008C472A">
          <w:instrText xml:space="preserve"> PAGE   \* MERGEFORMAT </w:instrText>
        </w:r>
        <w:r w:rsidRPr="00B01AE5">
          <w:fldChar w:fldCharType="separate"/>
        </w:r>
        <w:r w:rsidR="00CB795A" w:rsidRPr="00CB795A">
          <w:rPr>
            <w:noProof/>
            <w:lang w:val="zh-CN"/>
          </w:rPr>
          <w:t>17</w:t>
        </w:r>
        <w:r>
          <w:rPr>
            <w:lang w:val="zh-CN"/>
          </w:rPr>
          <w:fldChar w:fldCharType="end"/>
        </w:r>
      </w:p>
    </w:sdtContent>
  </w:sdt>
  <w:p w:rsidR="00241A0E" w:rsidRDefault="00241A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0C" w:rsidRDefault="00330E0C" w:rsidP="00241A0E">
      <w:r>
        <w:separator/>
      </w:r>
    </w:p>
  </w:footnote>
  <w:footnote w:type="continuationSeparator" w:id="1">
    <w:p w:rsidR="00330E0C" w:rsidRDefault="00330E0C" w:rsidP="0024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68D"/>
    <w:rsid w:val="000247AE"/>
    <w:rsid w:val="0009265A"/>
    <w:rsid w:val="000E3708"/>
    <w:rsid w:val="001C737B"/>
    <w:rsid w:val="00213B42"/>
    <w:rsid w:val="00241A0E"/>
    <w:rsid w:val="00245CF6"/>
    <w:rsid w:val="0025245D"/>
    <w:rsid w:val="00252B30"/>
    <w:rsid w:val="00266DD3"/>
    <w:rsid w:val="00290E8A"/>
    <w:rsid w:val="002A052A"/>
    <w:rsid w:val="002B0B05"/>
    <w:rsid w:val="002B0C0A"/>
    <w:rsid w:val="002D380E"/>
    <w:rsid w:val="00330E0C"/>
    <w:rsid w:val="00356F64"/>
    <w:rsid w:val="00366200"/>
    <w:rsid w:val="003B412A"/>
    <w:rsid w:val="003F7CFA"/>
    <w:rsid w:val="004207E5"/>
    <w:rsid w:val="00446AE2"/>
    <w:rsid w:val="00461E0C"/>
    <w:rsid w:val="004814E5"/>
    <w:rsid w:val="004A0E8C"/>
    <w:rsid w:val="004B5990"/>
    <w:rsid w:val="00500B13"/>
    <w:rsid w:val="005655F1"/>
    <w:rsid w:val="00585530"/>
    <w:rsid w:val="005E266A"/>
    <w:rsid w:val="005F7D40"/>
    <w:rsid w:val="0061065C"/>
    <w:rsid w:val="00622ABB"/>
    <w:rsid w:val="006338D3"/>
    <w:rsid w:val="00636792"/>
    <w:rsid w:val="00643A52"/>
    <w:rsid w:val="00684377"/>
    <w:rsid w:val="006D3CD8"/>
    <w:rsid w:val="00702159"/>
    <w:rsid w:val="007A51F9"/>
    <w:rsid w:val="007A5562"/>
    <w:rsid w:val="00822FDD"/>
    <w:rsid w:val="00884C5D"/>
    <w:rsid w:val="00895217"/>
    <w:rsid w:val="008C472A"/>
    <w:rsid w:val="00911655"/>
    <w:rsid w:val="00922A1A"/>
    <w:rsid w:val="009601AB"/>
    <w:rsid w:val="00980548"/>
    <w:rsid w:val="009B2F82"/>
    <w:rsid w:val="009C1643"/>
    <w:rsid w:val="00A06D20"/>
    <w:rsid w:val="00A26632"/>
    <w:rsid w:val="00A33C77"/>
    <w:rsid w:val="00A87BCB"/>
    <w:rsid w:val="00B01AE5"/>
    <w:rsid w:val="00B0615A"/>
    <w:rsid w:val="00B700FC"/>
    <w:rsid w:val="00B87A6F"/>
    <w:rsid w:val="00BB2586"/>
    <w:rsid w:val="00BE5A76"/>
    <w:rsid w:val="00CB4EE6"/>
    <w:rsid w:val="00CB795A"/>
    <w:rsid w:val="00CD1ADD"/>
    <w:rsid w:val="00D0344C"/>
    <w:rsid w:val="00D22EB0"/>
    <w:rsid w:val="00D4568D"/>
    <w:rsid w:val="00DA6E4E"/>
    <w:rsid w:val="00DF6942"/>
    <w:rsid w:val="00E32885"/>
    <w:rsid w:val="00E623A2"/>
    <w:rsid w:val="00E90AAB"/>
    <w:rsid w:val="00EB4DD2"/>
    <w:rsid w:val="00EE1A90"/>
    <w:rsid w:val="00EF54A8"/>
    <w:rsid w:val="00EF7994"/>
    <w:rsid w:val="00F21AAE"/>
    <w:rsid w:val="00F21AFD"/>
    <w:rsid w:val="00F34309"/>
    <w:rsid w:val="00FB036A"/>
    <w:rsid w:val="00FE40DC"/>
    <w:rsid w:val="1CDF14A5"/>
    <w:rsid w:val="39514CED"/>
    <w:rsid w:val="3D1B6D7B"/>
    <w:rsid w:val="541212EF"/>
    <w:rsid w:val="583B0E1D"/>
    <w:rsid w:val="5D59542B"/>
    <w:rsid w:val="7DCB2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1A0E"/>
    <w:pPr>
      <w:tabs>
        <w:tab w:val="center" w:pos="4153"/>
        <w:tab w:val="right" w:pos="8306"/>
      </w:tabs>
      <w:snapToGrid w:val="0"/>
      <w:jc w:val="left"/>
    </w:pPr>
    <w:rPr>
      <w:sz w:val="18"/>
      <w:szCs w:val="18"/>
    </w:rPr>
  </w:style>
  <w:style w:type="paragraph" w:styleId="a4">
    <w:name w:val="header"/>
    <w:basedOn w:val="a"/>
    <w:link w:val="Char0"/>
    <w:unhideWhenUsed/>
    <w:qFormat/>
    <w:rsid w:val="00241A0E"/>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41A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1A0E"/>
    <w:rPr>
      <w:b/>
      <w:bCs/>
    </w:rPr>
  </w:style>
  <w:style w:type="character" w:customStyle="1" w:styleId="Char0">
    <w:name w:val="页眉 Char"/>
    <w:basedOn w:val="a0"/>
    <w:link w:val="a4"/>
    <w:qFormat/>
    <w:rsid w:val="00241A0E"/>
    <w:rPr>
      <w:sz w:val="18"/>
      <w:szCs w:val="18"/>
    </w:rPr>
  </w:style>
  <w:style w:type="character" w:customStyle="1" w:styleId="Char">
    <w:name w:val="页脚 Char"/>
    <w:basedOn w:val="a0"/>
    <w:link w:val="a3"/>
    <w:uiPriority w:val="99"/>
    <w:qFormat/>
    <w:rsid w:val="00241A0E"/>
    <w:rPr>
      <w:sz w:val="18"/>
      <w:szCs w:val="18"/>
    </w:rPr>
  </w:style>
  <w:style w:type="paragraph" w:styleId="a7">
    <w:name w:val="Balloon Text"/>
    <w:basedOn w:val="a"/>
    <w:link w:val="Char1"/>
    <w:uiPriority w:val="99"/>
    <w:semiHidden/>
    <w:unhideWhenUsed/>
    <w:rsid w:val="00DF6942"/>
    <w:rPr>
      <w:sz w:val="18"/>
      <w:szCs w:val="18"/>
    </w:rPr>
  </w:style>
  <w:style w:type="character" w:customStyle="1" w:styleId="Char1">
    <w:name w:val="批注框文本 Char"/>
    <w:basedOn w:val="a0"/>
    <w:link w:val="a7"/>
    <w:uiPriority w:val="99"/>
    <w:semiHidden/>
    <w:rsid w:val="00DF694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A60A8-73B8-4B3B-BEA8-653EE27C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29</cp:revision>
  <cp:lastPrinted>2021-07-21T02:29:00Z</cp:lastPrinted>
  <dcterms:created xsi:type="dcterms:W3CDTF">2021-07-13T01:56:00Z</dcterms:created>
  <dcterms:modified xsi:type="dcterms:W3CDTF">2022-11-25T04:16:00Z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CFF6621EEE6B4BE08BA496FDF52DA3E9</vt:lpwstr>
  </property>
</Properties>
</file>